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</w:tblGrid>
      <w:tr w:rsidR="00636AF5" w:rsidTr="00856089">
        <w:tc>
          <w:tcPr>
            <w:tcW w:w="3107" w:type="dxa"/>
          </w:tcPr>
          <w:p w:rsidR="00636AF5" w:rsidRPr="0008316C" w:rsidRDefault="00636AF5" w:rsidP="00636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8316C">
              <w:rPr>
                <w:rFonts w:ascii="Times New Roman" w:hAnsi="Times New Roman" w:cs="Times New Roman"/>
                <w:sz w:val="20"/>
                <w:szCs w:val="20"/>
              </w:rPr>
              <w:t>PATVIRTINTA</w:t>
            </w:r>
          </w:p>
          <w:p w:rsidR="00856089" w:rsidRPr="0008316C" w:rsidRDefault="00856089" w:rsidP="00636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16C">
              <w:rPr>
                <w:rFonts w:ascii="Times New Roman" w:hAnsi="Times New Roman" w:cs="Times New Roman"/>
                <w:sz w:val="20"/>
                <w:szCs w:val="20"/>
              </w:rPr>
              <w:t xml:space="preserve">Panevėžio „Vyturio“ </w:t>
            </w:r>
          </w:p>
          <w:p w:rsidR="00636AF5" w:rsidRPr="0008316C" w:rsidRDefault="00856089" w:rsidP="00636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16C">
              <w:rPr>
                <w:rFonts w:ascii="Times New Roman" w:hAnsi="Times New Roman" w:cs="Times New Roman"/>
                <w:sz w:val="20"/>
                <w:szCs w:val="20"/>
              </w:rPr>
              <w:t>progimnazijos</w:t>
            </w:r>
            <w:r w:rsidRPr="00083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AF5" w:rsidRPr="0008316C">
              <w:rPr>
                <w:rFonts w:ascii="Times New Roman" w:hAnsi="Times New Roman" w:cs="Times New Roman"/>
                <w:sz w:val="20"/>
                <w:szCs w:val="20"/>
              </w:rPr>
              <w:t xml:space="preserve">direktoriaus </w:t>
            </w:r>
          </w:p>
          <w:p w:rsidR="00856089" w:rsidRPr="0008316C" w:rsidRDefault="00636AF5" w:rsidP="00636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16C">
              <w:rPr>
                <w:rFonts w:ascii="Times New Roman" w:hAnsi="Times New Roman" w:cs="Times New Roman"/>
                <w:sz w:val="20"/>
                <w:szCs w:val="20"/>
              </w:rPr>
              <w:t xml:space="preserve">2020 m. gegužės 20 d. </w:t>
            </w:r>
          </w:p>
          <w:p w:rsidR="00636AF5" w:rsidRPr="00636AF5" w:rsidRDefault="00856089" w:rsidP="0063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C">
              <w:rPr>
                <w:rFonts w:ascii="Times New Roman" w:hAnsi="Times New Roman" w:cs="Times New Roman"/>
                <w:sz w:val="20"/>
                <w:szCs w:val="20"/>
              </w:rPr>
              <w:t>įsakymu</w:t>
            </w:r>
            <w:r w:rsidRPr="00083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AF5" w:rsidRPr="0008316C">
              <w:rPr>
                <w:rFonts w:ascii="Times New Roman" w:hAnsi="Times New Roman" w:cs="Times New Roman"/>
                <w:sz w:val="20"/>
                <w:szCs w:val="20"/>
              </w:rPr>
              <w:t>Nr. V-96</w:t>
            </w:r>
          </w:p>
        </w:tc>
      </w:tr>
      <w:bookmarkEnd w:id="0"/>
    </w:tbl>
    <w:p w:rsidR="00636AF5" w:rsidRDefault="00636AF5" w:rsidP="00083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2F4" w:rsidRDefault="001F6BEF" w:rsidP="001F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PANEVĖŽIO „VYTURIO“ PROGIMNAZIJOS 2019-2020 IR 2020-2021 M.M. UGDYMO PLANO, 2019 M. RUGPJŪČIO 30 D. SUDERINTO SU PANEVĖŽIO MIESTO SAVIVALDYBĖS ADMINISTRACIJOS ŠVIETIMO IR JAUNIMO REIKALŲ SKYRIAUS VEDĖJU, PATVIRTINTO 2019 M. RUGPJŪČIO 3</w:t>
      </w:r>
      <w:r w:rsidR="006443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D. PROGIMNAZIJOS DIREKTORIAUS ĮSAKYMU NR. V-</w:t>
      </w:r>
      <w:r w:rsidR="00644395">
        <w:rPr>
          <w:rFonts w:ascii="Times New Roman" w:hAnsi="Times New Roman" w:cs="Times New Roman"/>
          <w:b/>
          <w:sz w:val="24"/>
          <w:szCs w:val="24"/>
        </w:rPr>
        <w:t>116</w:t>
      </w:r>
      <w:r>
        <w:rPr>
          <w:rFonts w:ascii="Times New Roman" w:hAnsi="Times New Roman" w:cs="Times New Roman"/>
          <w:b/>
          <w:sz w:val="24"/>
          <w:szCs w:val="24"/>
        </w:rPr>
        <w:t xml:space="preserve">, PAKEITIMAI </w:t>
      </w:r>
      <w:r w:rsidR="00260854">
        <w:rPr>
          <w:rFonts w:ascii="Times New Roman" w:hAnsi="Times New Roman" w:cs="Times New Roman"/>
          <w:b/>
          <w:sz w:val="24"/>
          <w:szCs w:val="24"/>
        </w:rPr>
        <w:t>2019-2020 M</w:t>
      </w:r>
      <w:r w:rsidR="00140B2E">
        <w:rPr>
          <w:rFonts w:ascii="Times New Roman" w:hAnsi="Times New Roman" w:cs="Times New Roman"/>
          <w:b/>
          <w:sz w:val="24"/>
          <w:szCs w:val="24"/>
        </w:rPr>
        <w:t xml:space="preserve">OKSLO </w:t>
      </w:r>
      <w:r w:rsidR="00260854">
        <w:rPr>
          <w:rFonts w:ascii="Times New Roman" w:hAnsi="Times New Roman" w:cs="Times New Roman"/>
          <w:b/>
          <w:sz w:val="24"/>
          <w:szCs w:val="24"/>
        </w:rPr>
        <w:t>M</w:t>
      </w:r>
      <w:r w:rsidR="00140B2E">
        <w:rPr>
          <w:rFonts w:ascii="Times New Roman" w:hAnsi="Times New Roman" w:cs="Times New Roman"/>
          <w:b/>
          <w:sz w:val="24"/>
          <w:szCs w:val="24"/>
        </w:rPr>
        <w:t>ETAMS</w:t>
      </w:r>
    </w:p>
    <w:p w:rsidR="001F6BEF" w:rsidRDefault="001F6BEF" w:rsidP="00083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BEF" w:rsidRDefault="001F6BEF" w:rsidP="001F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5.3. punktas </w:t>
      </w:r>
      <w:r w:rsidR="00EB422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Ugdymo proceso trukmė</w:t>
      </w:r>
      <w:r w:rsidR="00EB42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keičiamas</w:t>
      </w:r>
      <w:r w:rsidR="00F6775B">
        <w:rPr>
          <w:rFonts w:ascii="Times New Roman" w:hAnsi="Times New Roman" w:cs="Times New Roman"/>
          <w:sz w:val="24"/>
          <w:szCs w:val="24"/>
        </w:rPr>
        <w:t xml:space="preserve"> (</w:t>
      </w:r>
      <w:r w:rsidR="002B422C">
        <w:rPr>
          <w:rFonts w:ascii="Times New Roman" w:hAnsi="Times New Roman" w:cs="Times New Roman"/>
          <w:sz w:val="24"/>
          <w:szCs w:val="24"/>
        </w:rPr>
        <w:t xml:space="preserve">žr. </w:t>
      </w:r>
      <w:r w:rsidR="00F6775B">
        <w:rPr>
          <w:rFonts w:ascii="Times New Roman" w:hAnsi="Times New Roman" w:cs="Times New Roman"/>
          <w:sz w:val="24"/>
          <w:szCs w:val="24"/>
        </w:rPr>
        <w:t>1 lentel</w:t>
      </w:r>
      <w:r w:rsidR="002B422C">
        <w:rPr>
          <w:rFonts w:ascii="Times New Roman" w:hAnsi="Times New Roman" w:cs="Times New Roman"/>
          <w:sz w:val="24"/>
          <w:szCs w:val="24"/>
        </w:rPr>
        <w:t>ę</w:t>
      </w:r>
      <w:r w:rsidR="00F6775B">
        <w:rPr>
          <w:rFonts w:ascii="Times New Roman" w:hAnsi="Times New Roman" w:cs="Times New Roman"/>
          <w:sz w:val="24"/>
          <w:szCs w:val="24"/>
        </w:rPr>
        <w:t>)</w:t>
      </w:r>
      <w:r w:rsidR="00260854">
        <w:rPr>
          <w:rFonts w:ascii="Times New Roman" w:hAnsi="Times New Roman" w:cs="Times New Roman"/>
          <w:sz w:val="24"/>
          <w:szCs w:val="24"/>
        </w:rPr>
        <w:t xml:space="preserve"> ir papildomas</w:t>
      </w:r>
      <w:r>
        <w:rPr>
          <w:rFonts w:ascii="Times New Roman" w:hAnsi="Times New Roman" w:cs="Times New Roman"/>
          <w:sz w:val="24"/>
          <w:szCs w:val="24"/>
        </w:rPr>
        <w:t xml:space="preserve"> taip:</w:t>
      </w:r>
    </w:p>
    <w:p w:rsidR="001F6BEF" w:rsidRPr="00140B2E" w:rsidRDefault="001F6BEF" w:rsidP="00306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6B0D" w:rsidRPr="00306B0D" w:rsidRDefault="00306B0D" w:rsidP="00306B0D">
      <w:pPr>
        <w:tabs>
          <w:tab w:val="num" w:pos="570"/>
          <w:tab w:val="left" w:pos="855"/>
          <w:tab w:val="left" w:pos="1083"/>
          <w:tab w:val="left" w:pos="1653"/>
          <w:tab w:val="left" w:pos="1767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06B0D">
        <w:rPr>
          <w:rFonts w:ascii="Times New Roman" w:hAnsi="Times New Roman" w:cs="Times New Roman"/>
          <w:sz w:val="20"/>
          <w:szCs w:val="20"/>
        </w:rPr>
        <w:t>1 lentelė. Ugdymo proceso trukmė.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883"/>
        <w:gridCol w:w="4394"/>
        <w:gridCol w:w="2551"/>
      </w:tblGrid>
      <w:tr w:rsidR="00A2553B" w:rsidRPr="00306B0D" w:rsidTr="00A2553B">
        <w:tc>
          <w:tcPr>
            <w:tcW w:w="806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88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2019-2020 </w:t>
            </w:r>
            <w:proofErr w:type="spellStart"/>
            <w:r w:rsidRPr="00306B0D">
              <w:rPr>
                <w:rFonts w:ascii="Times New Roman" w:hAnsi="Times New Roman" w:cs="Times New Roman"/>
                <w:b/>
                <w:sz w:val="20"/>
                <w:szCs w:val="20"/>
              </w:rPr>
              <w:t>m.m</w:t>
            </w:r>
            <w:proofErr w:type="spellEnd"/>
            <w:r w:rsidRPr="00306B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2553B" w:rsidRPr="00306B0D" w:rsidTr="00F7421D">
        <w:tc>
          <w:tcPr>
            <w:tcW w:w="806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7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Ugdymo proceso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Ugdymo proceso trukmė (dienų ir savaičių skaičius)</w:t>
            </w:r>
          </w:p>
        </w:tc>
      </w:tr>
      <w:tr w:rsidR="00A2553B" w:rsidRPr="00306B0D" w:rsidTr="00F7421D">
        <w:tc>
          <w:tcPr>
            <w:tcW w:w="8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2553B" w:rsidRPr="00306B0D" w:rsidRDefault="00A2553B" w:rsidP="00306B0D">
            <w:pPr>
              <w:tabs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pradžia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2553B" w:rsidRPr="00306B0D" w:rsidRDefault="00A2553B" w:rsidP="00306B0D">
            <w:pPr>
              <w:tabs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pabaiga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553B" w:rsidRPr="00306B0D" w:rsidRDefault="00A2553B" w:rsidP="00306B0D">
            <w:pPr>
              <w:tabs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3B" w:rsidRPr="00306B0D" w:rsidTr="00F7421D">
        <w:tc>
          <w:tcPr>
            <w:tcW w:w="806" w:type="dxa"/>
            <w:tcBorders>
              <w:top w:val="single" w:sz="12" w:space="0" w:color="auto"/>
              <w:right w:val="single" w:sz="12" w:space="0" w:color="auto"/>
            </w:tcBorders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b/>
                <w:sz w:val="20"/>
                <w:szCs w:val="20"/>
              </w:rPr>
              <w:t>1-4-os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A2553B" w:rsidRPr="00306B0D" w:rsidRDefault="00A2553B" w:rsidP="00260854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2020-06-0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 xml:space="preserve"> dienos,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 xml:space="preserve"> sav.</w:t>
            </w:r>
          </w:p>
        </w:tc>
      </w:tr>
      <w:tr w:rsidR="00A2553B" w:rsidRPr="00306B0D" w:rsidTr="00F7421D">
        <w:tc>
          <w:tcPr>
            <w:tcW w:w="806" w:type="dxa"/>
            <w:tcBorders>
              <w:right w:val="single" w:sz="12" w:space="0" w:color="auto"/>
            </w:tcBorders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b/>
                <w:sz w:val="20"/>
                <w:szCs w:val="20"/>
              </w:rPr>
              <w:t>5-8-os</w:t>
            </w:r>
          </w:p>
        </w:tc>
        <w:tc>
          <w:tcPr>
            <w:tcW w:w="1883" w:type="dxa"/>
            <w:tcBorders>
              <w:left w:val="single" w:sz="12" w:space="0" w:color="auto"/>
            </w:tcBorders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4394" w:type="dxa"/>
          </w:tcPr>
          <w:p w:rsidR="00F7421D" w:rsidRPr="00306B0D" w:rsidRDefault="00A2553B" w:rsidP="009234B8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2020-06-</w:t>
            </w:r>
            <w:r w:rsidR="00F74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A2553B" w:rsidRPr="00306B0D" w:rsidRDefault="00A2553B" w:rsidP="00306B0D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 xml:space="preserve"> dienos,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Pr="00306B0D">
              <w:rPr>
                <w:rFonts w:ascii="Times New Roman" w:hAnsi="Times New Roman" w:cs="Times New Roman"/>
                <w:sz w:val="20"/>
                <w:szCs w:val="20"/>
              </w:rPr>
              <w:t xml:space="preserve"> sav.</w:t>
            </w:r>
          </w:p>
        </w:tc>
      </w:tr>
    </w:tbl>
    <w:p w:rsidR="00306B0D" w:rsidRPr="00140B2E" w:rsidRDefault="00306B0D" w:rsidP="00306B0D">
      <w:p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4B8" w:rsidRPr="00140B2E" w:rsidRDefault="00F6775B" w:rsidP="00140B2E">
      <w:pPr>
        <w:pStyle w:val="Sraopastraipa"/>
        <w:numPr>
          <w:ilvl w:val="1"/>
          <w:numId w:val="1"/>
        </w:num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26">
        <w:rPr>
          <w:rFonts w:ascii="Times New Roman" w:hAnsi="Times New Roman" w:cs="Times New Roman"/>
          <w:sz w:val="24"/>
          <w:szCs w:val="24"/>
        </w:rPr>
        <w:t>Ugdymo procesas nuo kovo 30 dienos iki ugdymo proceso pabaigos vykdomas nuotoliniu būdu.</w:t>
      </w:r>
    </w:p>
    <w:p w:rsidR="00EB4226" w:rsidRPr="00EB4226" w:rsidRDefault="00EB4226" w:rsidP="00EB4226">
      <w:pPr>
        <w:pStyle w:val="Sraopastraipa"/>
        <w:numPr>
          <w:ilvl w:val="0"/>
          <w:numId w:val="1"/>
        </w:numPr>
        <w:tabs>
          <w:tab w:val="left" w:pos="447"/>
          <w:tab w:val="left" w:pos="1083"/>
          <w:tab w:val="left" w:pos="1653"/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punktas „</w:t>
      </w:r>
      <w:r w:rsidRPr="00EB4226">
        <w:rPr>
          <w:rFonts w:ascii="Times New Roman" w:hAnsi="Times New Roman" w:cs="Times New Roman"/>
          <w:sz w:val="24"/>
          <w:szCs w:val="24"/>
        </w:rPr>
        <w:t>Ugdymo proceso metu skiriamos atostogos</w:t>
      </w:r>
      <w:r>
        <w:rPr>
          <w:rFonts w:ascii="Times New Roman" w:hAnsi="Times New Roman" w:cs="Times New Roman"/>
          <w:sz w:val="24"/>
          <w:szCs w:val="24"/>
        </w:rPr>
        <w:t>“ keičiamas taip</w:t>
      </w:r>
      <w:r w:rsidRPr="00EB4226">
        <w:rPr>
          <w:rFonts w:ascii="Times New Roman" w:hAnsi="Times New Roman" w:cs="Times New Roman"/>
          <w:sz w:val="24"/>
          <w:szCs w:val="24"/>
        </w:rPr>
        <w:t xml:space="preserve"> (žr. 2 lentelę):</w:t>
      </w:r>
    </w:p>
    <w:p w:rsidR="00EB4226" w:rsidRPr="00140B2E" w:rsidRDefault="00EB4226" w:rsidP="00EB4226">
      <w:pPr>
        <w:tabs>
          <w:tab w:val="left" w:pos="447"/>
        </w:tabs>
        <w:spacing w:after="0" w:line="240" w:lineRule="auto"/>
        <w:ind w:firstLine="22"/>
        <w:rPr>
          <w:rFonts w:ascii="Times New Roman" w:hAnsi="Times New Roman" w:cs="Times New Roman"/>
          <w:sz w:val="16"/>
          <w:szCs w:val="16"/>
        </w:rPr>
      </w:pPr>
    </w:p>
    <w:p w:rsidR="00EB4226" w:rsidRPr="00EB4226" w:rsidRDefault="00EB4226" w:rsidP="00EB4226">
      <w:pPr>
        <w:tabs>
          <w:tab w:val="left" w:pos="855"/>
          <w:tab w:val="left" w:pos="1083"/>
          <w:tab w:val="left" w:pos="1653"/>
          <w:tab w:val="left" w:pos="1767"/>
        </w:tabs>
        <w:spacing w:after="0" w:line="240" w:lineRule="auto"/>
        <w:ind w:left="928"/>
        <w:jc w:val="right"/>
        <w:rPr>
          <w:rFonts w:ascii="Times New Roman" w:hAnsi="Times New Roman" w:cs="Times New Roman"/>
          <w:sz w:val="18"/>
          <w:szCs w:val="18"/>
          <w:lang w:eastAsia="lt-LT"/>
        </w:rPr>
      </w:pPr>
      <w:r w:rsidRPr="00EB4226">
        <w:rPr>
          <w:rFonts w:ascii="Times New Roman" w:hAnsi="Times New Roman" w:cs="Times New Roman"/>
          <w:sz w:val="18"/>
          <w:szCs w:val="18"/>
          <w:lang w:eastAsia="lt-LT"/>
        </w:rPr>
        <w:t>2 lentelė. Mokinių atostogų trukmė.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699"/>
        <w:gridCol w:w="3699"/>
      </w:tblGrid>
      <w:tr w:rsidR="00EB4226" w:rsidRPr="00EB4226" w:rsidTr="00EB4226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B4226" w:rsidRPr="00EB4226" w:rsidRDefault="00EB4226" w:rsidP="00EB4226">
            <w:pPr>
              <w:tabs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226" w:rsidRPr="00EB4226" w:rsidRDefault="00EB4226" w:rsidP="00EB4226">
            <w:pPr>
              <w:tabs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b/>
                <w:sz w:val="20"/>
                <w:szCs w:val="20"/>
              </w:rPr>
              <w:t>Atostogos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EB4226" w:rsidRPr="00EB4226" w:rsidRDefault="00EB4226" w:rsidP="00EB4226">
            <w:pPr>
              <w:tabs>
                <w:tab w:val="num" w:pos="570"/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2019-2020 </w:t>
            </w:r>
            <w:proofErr w:type="spellStart"/>
            <w:r w:rsidRPr="00EB4226">
              <w:rPr>
                <w:rFonts w:ascii="Times New Roman" w:hAnsi="Times New Roman" w:cs="Times New Roman"/>
                <w:b/>
                <w:sz w:val="20"/>
                <w:szCs w:val="20"/>
              </w:rPr>
              <w:t>m.m</w:t>
            </w:r>
            <w:proofErr w:type="spellEnd"/>
            <w:r w:rsidRPr="00EB42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B4226" w:rsidRPr="00EB4226" w:rsidTr="00EB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226" w:rsidRPr="00EB4226" w:rsidRDefault="00EB4226" w:rsidP="00EB42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EB4226" w:rsidRPr="00EB4226" w:rsidRDefault="00EB4226" w:rsidP="00EB4226">
            <w:pPr>
              <w:tabs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b/>
                <w:sz w:val="20"/>
                <w:szCs w:val="20"/>
              </w:rPr>
              <w:t>prasideda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EB4226" w:rsidRPr="00EB4226" w:rsidRDefault="00EB4226" w:rsidP="00EB4226">
            <w:pPr>
              <w:tabs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b/>
                <w:sz w:val="20"/>
                <w:szCs w:val="20"/>
              </w:rPr>
              <w:t>baigiasi</w:t>
            </w:r>
          </w:p>
        </w:tc>
      </w:tr>
      <w:tr w:rsidR="00EB4226" w:rsidRPr="00EB4226" w:rsidTr="00EB4226"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4226" w:rsidRPr="00EB4226" w:rsidRDefault="00EB4226" w:rsidP="00EB4226">
            <w:pPr>
              <w:tabs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 xml:space="preserve">Rudens 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26" w:rsidRPr="00EB4226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>2019-10-2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4226" w:rsidRPr="00EB4226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>2019-10-31</w:t>
            </w:r>
          </w:p>
        </w:tc>
      </w:tr>
      <w:tr w:rsidR="00EB4226" w:rsidRPr="00EB4226" w:rsidTr="00EB422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4226" w:rsidRPr="00EB4226" w:rsidRDefault="00EB4226" w:rsidP="00EB4226">
            <w:pPr>
              <w:tabs>
                <w:tab w:val="left" w:pos="855"/>
                <w:tab w:val="left" w:pos="1083"/>
                <w:tab w:val="left" w:pos="1653"/>
                <w:tab w:val="left" w:pos="17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 xml:space="preserve">Žiemos (Kalėdų)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26" w:rsidRPr="00EB4226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>2019-12-23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4226" w:rsidRPr="00EB4226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>2020-01-03</w:t>
            </w:r>
          </w:p>
        </w:tc>
      </w:tr>
      <w:tr w:rsidR="00EB4226" w:rsidRPr="00EB4226" w:rsidTr="00EB422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4226" w:rsidRPr="00EB4226" w:rsidRDefault="00EB4226" w:rsidP="00EB4226">
            <w:pPr>
              <w:tabs>
                <w:tab w:val="left" w:pos="17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>Žiemos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26" w:rsidRPr="00EB4226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>2020-02-17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4226" w:rsidRPr="00EB4226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>2020-02-2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4226" w:rsidRPr="00EB4226" w:rsidTr="00EB422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4226" w:rsidRPr="00EB4226" w:rsidRDefault="00EB4226" w:rsidP="00EB4226">
            <w:pPr>
              <w:tabs>
                <w:tab w:val="left" w:pos="17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226">
              <w:rPr>
                <w:rFonts w:ascii="Times New Roman" w:hAnsi="Times New Roman" w:cs="Times New Roman"/>
                <w:sz w:val="20"/>
                <w:szCs w:val="20"/>
              </w:rPr>
              <w:t xml:space="preserve">Pavasario (Velykų)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26" w:rsidRPr="008C2DC2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DC2">
              <w:rPr>
                <w:rFonts w:ascii="Times New Roman" w:hAnsi="Times New Roman" w:cs="Times New Roman"/>
                <w:b/>
                <w:sz w:val="20"/>
                <w:szCs w:val="20"/>
              </w:rPr>
              <w:t>2020-03-16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4226" w:rsidRPr="008C2DC2" w:rsidRDefault="00EB4226" w:rsidP="00EB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DC2">
              <w:rPr>
                <w:rFonts w:ascii="Times New Roman" w:hAnsi="Times New Roman" w:cs="Times New Roman"/>
                <w:b/>
                <w:sz w:val="20"/>
                <w:szCs w:val="20"/>
              </w:rPr>
              <w:t>2020-03-27</w:t>
            </w:r>
          </w:p>
        </w:tc>
      </w:tr>
    </w:tbl>
    <w:p w:rsidR="00EB4226" w:rsidRPr="00140B2E" w:rsidRDefault="00EB4226" w:rsidP="00EB4226">
      <w:pPr>
        <w:tabs>
          <w:tab w:val="left" w:pos="855"/>
          <w:tab w:val="left" w:pos="1083"/>
          <w:tab w:val="left" w:pos="1653"/>
          <w:tab w:val="left" w:pos="17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lt-LT"/>
        </w:rPr>
      </w:pPr>
    </w:p>
    <w:p w:rsidR="00EB4226" w:rsidRPr="00EB4226" w:rsidRDefault="00EB4226" w:rsidP="00F647A2">
      <w:pPr>
        <w:pStyle w:val="Sraopastraipa"/>
        <w:numPr>
          <w:ilvl w:val="1"/>
          <w:numId w:val="1"/>
        </w:numPr>
        <w:tabs>
          <w:tab w:val="left" w:pos="0"/>
          <w:tab w:val="left" w:pos="5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B422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5.5. punktas keičiamas </w:t>
      </w:r>
      <w:r w:rsidR="009234B8">
        <w:rPr>
          <w:rFonts w:ascii="Times New Roman" w:hAnsi="Times New Roman" w:cs="Times New Roman"/>
          <w:sz w:val="24"/>
          <w:szCs w:val="24"/>
          <w:lang w:eastAsia="lt-LT"/>
        </w:rPr>
        <w:t xml:space="preserve">ir išdėstomas </w:t>
      </w:r>
      <w:r>
        <w:rPr>
          <w:rFonts w:ascii="Times New Roman" w:hAnsi="Times New Roman" w:cs="Times New Roman"/>
          <w:sz w:val="24"/>
          <w:szCs w:val="24"/>
          <w:lang w:eastAsia="lt-LT"/>
        </w:rPr>
        <w:t>tai</w:t>
      </w:r>
      <w:r w:rsidR="009234B8">
        <w:rPr>
          <w:rFonts w:ascii="Times New Roman" w:hAnsi="Times New Roman" w:cs="Times New Roman"/>
          <w:sz w:val="24"/>
          <w:szCs w:val="24"/>
          <w:lang w:eastAsia="lt-LT"/>
        </w:rPr>
        <w:t>p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: </w:t>
      </w:r>
      <w:r w:rsidR="009234B8">
        <w:rPr>
          <w:rFonts w:ascii="Times New Roman" w:hAnsi="Times New Roman" w:cs="Times New Roman"/>
          <w:sz w:val="24"/>
          <w:szCs w:val="24"/>
          <w:lang w:eastAsia="lt-LT"/>
        </w:rPr>
        <w:t>Vasaros atostogos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234B8">
        <w:rPr>
          <w:rFonts w:ascii="Times New Roman" w:hAnsi="Times New Roman" w:cs="Times New Roman"/>
          <w:sz w:val="24"/>
          <w:szCs w:val="24"/>
          <w:lang w:eastAsia="lt-LT"/>
        </w:rPr>
        <w:t xml:space="preserve">mokiniams prasideda pasibaigus ugdymo procesui. </w:t>
      </w: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Pr="00EB4226">
        <w:rPr>
          <w:rFonts w:ascii="Times New Roman" w:hAnsi="Times New Roman" w:cs="Times New Roman"/>
          <w:sz w:val="24"/>
          <w:szCs w:val="24"/>
          <w:lang w:eastAsia="lt-LT"/>
        </w:rPr>
        <w:t xml:space="preserve">019-2020 </w:t>
      </w:r>
      <w:proofErr w:type="spellStart"/>
      <w:r w:rsidRPr="00EB4226">
        <w:rPr>
          <w:rFonts w:ascii="Times New Roman" w:hAnsi="Times New Roman" w:cs="Times New Roman"/>
          <w:sz w:val="24"/>
          <w:szCs w:val="24"/>
          <w:lang w:eastAsia="lt-LT"/>
        </w:rPr>
        <w:t>m.m</w:t>
      </w:r>
      <w:proofErr w:type="spellEnd"/>
      <w:r w:rsidRPr="00EB4226">
        <w:rPr>
          <w:rFonts w:ascii="Times New Roman" w:hAnsi="Times New Roman" w:cs="Times New Roman"/>
          <w:sz w:val="24"/>
          <w:szCs w:val="24"/>
          <w:lang w:eastAsia="lt-LT"/>
        </w:rPr>
        <w:t xml:space="preserve">. 1-4 klasių mokiniams birželio </w:t>
      </w:r>
      <w:r w:rsidR="00F647A2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EB4226">
        <w:rPr>
          <w:rFonts w:ascii="Times New Roman" w:hAnsi="Times New Roman" w:cs="Times New Roman"/>
          <w:sz w:val="24"/>
          <w:szCs w:val="24"/>
          <w:lang w:eastAsia="lt-LT"/>
        </w:rPr>
        <w:t xml:space="preserve"> d., o 5-8 klasių mokiniams birželio </w:t>
      </w:r>
      <w:r w:rsidR="00F647A2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7E62E2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Pr="00EB4226">
        <w:rPr>
          <w:rFonts w:ascii="Times New Roman" w:hAnsi="Times New Roman" w:cs="Times New Roman"/>
          <w:sz w:val="24"/>
          <w:szCs w:val="24"/>
          <w:lang w:eastAsia="lt-LT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7E62E2">
        <w:rPr>
          <w:rFonts w:ascii="Times New Roman" w:hAnsi="Times New Roman" w:cs="Times New Roman"/>
          <w:sz w:val="24"/>
          <w:szCs w:val="24"/>
          <w:lang w:eastAsia="lt-LT"/>
        </w:rPr>
        <w:t>, 8c klasei birželio 15 d.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&lt;...&gt;. (žr. lentelę</w:t>
      </w:r>
      <w:r w:rsidR="007E62E2">
        <w:rPr>
          <w:rFonts w:ascii="Times New Roman" w:hAnsi="Times New Roman" w:cs="Times New Roman"/>
          <w:sz w:val="24"/>
          <w:szCs w:val="24"/>
          <w:lang w:eastAsia="lt-LT"/>
        </w:rPr>
        <w:t>, 1</w:t>
      </w:r>
      <w:r w:rsidR="009234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E62E2">
        <w:rPr>
          <w:rFonts w:ascii="Times New Roman" w:hAnsi="Times New Roman" w:cs="Times New Roman"/>
          <w:sz w:val="24"/>
          <w:szCs w:val="24"/>
          <w:lang w:eastAsia="lt-LT"/>
        </w:rPr>
        <w:t>priedas</w:t>
      </w:r>
      <w:r>
        <w:rPr>
          <w:rFonts w:ascii="Times New Roman" w:hAnsi="Times New Roman" w:cs="Times New Roman"/>
          <w:sz w:val="24"/>
          <w:szCs w:val="24"/>
          <w:lang w:eastAsia="lt-LT"/>
        </w:rPr>
        <w:t>):</w:t>
      </w:r>
    </w:p>
    <w:p w:rsidR="00020B10" w:rsidRDefault="00B55815" w:rsidP="00EB4226">
      <w:pPr>
        <w:pStyle w:val="Sraopastraipa"/>
        <w:numPr>
          <w:ilvl w:val="0"/>
          <w:numId w:val="1"/>
        </w:num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punktą „Dalykų mokymo intensyvinimas papildau papunkčiais:</w:t>
      </w:r>
    </w:p>
    <w:p w:rsidR="000D62C9" w:rsidRPr="00C00074" w:rsidRDefault="00B55815" w:rsidP="00B55815">
      <w:pPr>
        <w:pStyle w:val="Sraopastraipa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17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15.1.6. </w:t>
      </w:r>
      <w:r>
        <w:rPr>
          <w:rFonts w:ascii="Times New Roman" w:hAnsi="Times New Roman" w:cs="Times New Roman"/>
          <w:bCs/>
          <w:sz w:val="24"/>
          <w:szCs w:val="24"/>
        </w:rPr>
        <w:t>Ugdymo procesas</w:t>
      </w:r>
      <w:r w:rsidRPr="00B55815">
        <w:rPr>
          <w:rFonts w:ascii="Times New Roman" w:hAnsi="Times New Roman" w:cs="Times New Roman"/>
          <w:bCs/>
          <w:sz w:val="24"/>
          <w:szCs w:val="24"/>
        </w:rPr>
        <w:t>, tru</w:t>
      </w:r>
      <w:r>
        <w:rPr>
          <w:rFonts w:ascii="Times New Roman" w:hAnsi="Times New Roman" w:cs="Times New Roman"/>
          <w:bCs/>
          <w:sz w:val="24"/>
          <w:szCs w:val="24"/>
        </w:rPr>
        <w:t>kęs</w:t>
      </w:r>
      <w:r w:rsidRPr="00B55815">
        <w:rPr>
          <w:rFonts w:ascii="Times New Roman" w:hAnsi="Times New Roman" w:cs="Times New Roman"/>
          <w:bCs/>
          <w:sz w:val="24"/>
          <w:szCs w:val="24"/>
        </w:rPr>
        <w:t xml:space="preserve"> ilgiau, nei numatyta pagal tvarkaraštį, organizuot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B55815">
        <w:rPr>
          <w:rFonts w:ascii="Times New Roman" w:hAnsi="Times New Roman" w:cs="Times New Roman"/>
          <w:bCs/>
          <w:sz w:val="24"/>
          <w:szCs w:val="24"/>
        </w:rPr>
        <w:t xml:space="preserve"> kitose aplinkose, išvykose, ekskursijose, </w:t>
      </w:r>
      <w:r>
        <w:rPr>
          <w:rFonts w:ascii="Times New Roman" w:hAnsi="Times New Roman" w:cs="Times New Roman"/>
          <w:bCs/>
          <w:sz w:val="24"/>
          <w:szCs w:val="24"/>
        </w:rPr>
        <w:t xml:space="preserve">įskaitomas kaip 1,5 ar dvi ugdymosi dienos (atitinkamai pagal realiai išvykoje </w:t>
      </w:r>
      <w:r w:rsidR="00C00074">
        <w:rPr>
          <w:rFonts w:ascii="Times New Roman" w:hAnsi="Times New Roman" w:cs="Times New Roman"/>
          <w:bCs/>
          <w:sz w:val="24"/>
          <w:szCs w:val="24"/>
        </w:rPr>
        <w:t>ugdytus BG ir DG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00074">
        <w:rPr>
          <w:rFonts w:ascii="Times New Roman" w:hAnsi="Times New Roman" w:cs="Times New Roman"/>
          <w:bCs/>
          <w:sz w:val="24"/>
          <w:szCs w:val="24"/>
        </w:rPr>
        <w:t xml:space="preserve"> ir </w:t>
      </w:r>
      <w:r w:rsidR="009234B8">
        <w:rPr>
          <w:rFonts w:ascii="Times New Roman" w:hAnsi="Times New Roman" w:cs="Times New Roman"/>
          <w:bCs/>
          <w:sz w:val="24"/>
          <w:szCs w:val="24"/>
        </w:rPr>
        <w:t>perskaičiuojamas</w:t>
      </w:r>
      <w:r w:rsidRPr="00B55815">
        <w:rPr>
          <w:rFonts w:ascii="Times New Roman" w:hAnsi="Times New Roman" w:cs="Times New Roman"/>
          <w:bCs/>
          <w:sz w:val="24"/>
          <w:szCs w:val="24"/>
        </w:rPr>
        <w:t xml:space="preserve"> į atitinkamo dalyko pamokas</w:t>
      </w:r>
      <w:r w:rsidR="009234B8">
        <w:rPr>
          <w:rFonts w:ascii="Times New Roman" w:hAnsi="Times New Roman" w:cs="Times New Roman"/>
          <w:bCs/>
          <w:sz w:val="24"/>
          <w:szCs w:val="24"/>
        </w:rPr>
        <w:t xml:space="preserve"> tiek, kiek jos realiai truko</w:t>
      </w:r>
      <w:r w:rsidR="00C000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34B8">
        <w:rPr>
          <w:rFonts w:ascii="Times New Roman" w:hAnsi="Times New Roman" w:cs="Times New Roman"/>
          <w:bCs/>
          <w:sz w:val="24"/>
          <w:szCs w:val="24"/>
        </w:rPr>
        <w:t>ir mokiniai atliko</w:t>
      </w:r>
      <w:r w:rsidR="00C00074">
        <w:rPr>
          <w:rFonts w:ascii="Times New Roman" w:hAnsi="Times New Roman" w:cs="Times New Roman"/>
          <w:bCs/>
          <w:sz w:val="24"/>
          <w:szCs w:val="24"/>
        </w:rPr>
        <w:t xml:space="preserve"> konkretaus dalyko skirtas užduotis. (</w:t>
      </w:r>
      <w:r w:rsidR="009234B8">
        <w:rPr>
          <w:rFonts w:ascii="Times New Roman" w:hAnsi="Times New Roman" w:cs="Times New Roman"/>
          <w:bCs/>
          <w:sz w:val="24"/>
          <w:szCs w:val="24"/>
        </w:rPr>
        <w:t>1, 2 priedai</w:t>
      </w:r>
      <w:r w:rsidR="00C00074">
        <w:rPr>
          <w:rFonts w:ascii="Times New Roman" w:hAnsi="Times New Roman" w:cs="Times New Roman"/>
          <w:bCs/>
          <w:sz w:val="24"/>
          <w:szCs w:val="24"/>
        </w:rPr>
        <w:t>).</w:t>
      </w:r>
    </w:p>
    <w:p w:rsidR="000D62C9" w:rsidRPr="00C00074" w:rsidRDefault="00C00074" w:rsidP="00C00074">
      <w:pPr>
        <w:pStyle w:val="Sraopastraipa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17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15.1.7. </w:t>
      </w:r>
      <w:r w:rsidRPr="00C00074">
        <w:rPr>
          <w:rFonts w:ascii="Times New Roman" w:hAnsi="Times New Roman" w:cs="Times New Roman"/>
          <w:bCs/>
          <w:sz w:val="24"/>
          <w:szCs w:val="24"/>
        </w:rPr>
        <w:t>Įskaitomos mokyklos organizuojamos veiklos ne pamokų metu, kurių turinys siejasi su Bendrųjų ugdymo programų turiniu</w:t>
      </w:r>
      <w:r>
        <w:rPr>
          <w:rFonts w:ascii="Times New Roman" w:hAnsi="Times New Roman" w:cs="Times New Roman"/>
          <w:bCs/>
          <w:sz w:val="24"/>
          <w:szCs w:val="24"/>
        </w:rPr>
        <w:t xml:space="preserve"> (projektinių darbų atlikimas savarankiškai ne pamokų metu, mokyklos renginiai, šventės, susijusios su įgyvendinamu ugdymo turiniu ir pan.). Mokinių šioms veikloms atlikti panaudotos valandos perskaičiuojamos į ugdymosi dienas</w:t>
      </w:r>
      <w:r w:rsidR="00AE73F4">
        <w:rPr>
          <w:rFonts w:ascii="Times New Roman" w:hAnsi="Times New Roman" w:cs="Times New Roman"/>
          <w:bCs/>
          <w:sz w:val="24"/>
          <w:szCs w:val="24"/>
        </w:rPr>
        <w:t xml:space="preserve"> ir yra įskaitomos į konkretaus dalyko pamokas. </w:t>
      </w:r>
      <w:r w:rsidR="00FF2F4D">
        <w:rPr>
          <w:rFonts w:ascii="Times New Roman" w:hAnsi="Times New Roman" w:cs="Times New Roman"/>
          <w:sz w:val="24"/>
          <w:szCs w:val="24"/>
        </w:rPr>
        <w:t>Pavyzdžiui, ugdymo procesas</w:t>
      </w:r>
      <w:r w:rsidR="00FF2F4D" w:rsidRPr="00B64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F4D" w:rsidRPr="00B641AB">
        <w:rPr>
          <w:rFonts w:ascii="Times New Roman" w:hAnsi="Times New Roman" w:cs="Times New Roman"/>
          <w:sz w:val="24"/>
          <w:szCs w:val="24"/>
        </w:rPr>
        <w:t>trunk</w:t>
      </w:r>
      <w:r w:rsidR="00FF2F4D">
        <w:rPr>
          <w:rFonts w:ascii="Times New Roman" w:hAnsi="Times New Roman" w:cs="Times New Roman"/>
          <w:sz w:val="24"/>
          <w:szCs w:val="24"/>
        </w:rPr>
        <w:t>ęs</w:t>
      </w:r>
      <w:proofErr w:type="spellEnd"/>
      <w:r w:rsidR="00FF2F4D" w:rsidRPr="00B641AB">
        <w:rPr>
          <w:rFonts w:ascii="Times New Roman" w:hAnsi="Times New Roman" w:cs="Times New Roman"/>
          <w:sz w:val="24"/>
          <w:szCs w:val="24"/>
        </w:rPr>
        <w:t xml:space="preserve"> gamtoje 3 val., 5 klasės mokiniams įskaitomas kaip 4 „Gamta ir žmogus“ dalyko pamokos; pažintinėje ekskursijoje ugdymo procesas, trukęs 8 val., perskaičiuojamas į ugdymo proceso trukmę atitinkamo dalyko pamokomis, t. y. 11 pamokų.</w:t>
      </w:r>
      <w:r w:rsidR="00FF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3F4">
        <w:rPr>
          <w:rFonts w:ascii="Times New Roman" w:hAnsi="Times New Roman" w:cs="Times New Roman"/>
          <w:bCs/>
          <w:sz w:val="24"/>
          <w:szCs w:val="24"/>
        </w:rPr>
        <w:t>(</w:t>
      </w:r>
      <w:r w:rsidR="009234B8">
        <w:rPr>
          <w:rFonts w:ascii="Times New Roman" w:hAnsi="Times New Roman" w:cs="Times New Roman"/>
          <w:bCs/>
          <w:sz w:val="24"/>
          <w:szCs w:val="24"/>
        </w:rPr>
        <w:t>1</w:t>
      </w:r>
      <w:r w:rsidR="00AE73F4">
        <w:rPr>
          <w:rFonts w:ascii="Times New Roman" w:hAnsi="Times New Roman" w:cs="Times New Roman"/>
          <w:bCs/>
          <w:sz w:val="24"/>
          <w:szCs w:val="24"/>
        </w:rPr>
        <w:t xml:space="preserve"> priedas).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D62C9" w:rsidRDefault="007E62E2" w:rsidP="00332124">
      <w:pPr>
        <w:pStyle w:val="Sraopastraipa"/>
        <w:numPr>
          <w:ilvl w:val="0"/>
          <w:numId w:val="1"/>
        </w:num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2E2">
        <w:rPr>
          <w:rFonts w:ascii="Times New Roman" w:hAnsi="Times New Roman" w:cs="Times New Roman"/>
          <w:sz w:val="24"/>
          <w:szCs w:val="24"/>
        </w:rPr>
        <w:t>17.1.2.1. papunkt</w:t>
      </w:r>
      <w:r w:rsidR="00FF2F4D">
        <w:rPr>
          <w:rFonts w:ascii="Times New Roman" w:hAnsi="Times New Roman" w:cs="Times New Roman"/>
          <w:sz w:val="24"/>
          <w:szCs w:val="24"/>
        </w:rPr>
        <w:t>is</w:t>
      </w:r>
      <w:r w:rsidRPr="007E62E2">
        <w:rPr>
          <w:rFonts w:ascii="Times New Roman" w:hAnsi="Times New Roman" w:cs="Times New Roman"/>
          <w:sz w:val="24"/>
          <w:szCs w:val="24"/>
        </w:rPr>
        <w:t xml:space="preserve"> papild</w:t>
      </w:r>
      <w:r w:rsidR="00FF2F4D">
        <w:rPr>
          <w:rFonts w:ascii="Times New Roman" w:hAnsi="Times New Roman" w:cs="Times New Roman"/>
          <w:sz w:val="24"/>
          <w:szCs w:val="24"/>
        </w:rPr>
        <w:t>omas</w:t>
      </w:r>
      <w:r w:rsidRPr="007E62E2">
        <w:rPr>
          <w:rFonts w:ascii="Times New Roman" w:hAnsi="Times New Roman" w:cs="Times New Roman"/>
          <w:sz w:val="24"/>
          <w:szCs w:val="24"/>
        </w:rPr>
        <w:t xml:space="preserve"> taip: </w:t>
      </w:r>
      <w:r>
        <w:rPr>
          <w:rFonts w:ascii="Times New Roman" w:hAnsi="Times New Roman" w:cs="Times New Roman"/>
          <w:sz w:val="24"/>
          <w:szCs w:val="24"/>
        </w:rPr>
        <w:t xml:space="preserve">&lt;...&gt; </w:t>
      </w:r>
      <w:r w:rsidR="00332124">
        <w:rPr>
          <w:rFonts w:ascii="Times New Roman" w:hAnsi="Times New Roman" w:cs="Times New Roman"/>
          <w:sz w:val="24"/>
          <w:szCs w:val="24"/>
        </w:rPr>
        <w:t xml:space="preserve">mokinių projektinė veikla integruojama į visų mokomųjų dalykų pamokas; </w:t>
      </w:r>
    </w:p>
    <w:p w:rsidR="00140B2E" w:rsidRDefault="00B641AB" w:rsidP="00F7421D">
      <w:pPr>
        <w:pStyle w:val="Sraopastraipa"/>
        <w:numPr>
          <w:ilvl w:val="0"/>
          <w:numId w:val="1"/>
        </w:num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punktą papild</w:t>
      </w:r>
      <w:r w:rsidR="00FF2F4D">
        <w:rPr>
          <w:rFonts w:ascii="Times New Roman" w:hAnsi="Times New Roman" w:cs="Times New Roman"/>
          <w:sz w:val="24"/>
          <w:szCs w:val="24"/>
        </w:rPr>
        <w:t>omas</w:t>
      </w:r>
      <w:r>
        <w:rPr>
          <w:rFonts w:ascii="Times New Roman" w:hAnsi="Times New Roman" w:cs="Times New Roman"/>
          <w:sz w:val="24"/>
          <w:szCs w:val="24"/>
        </w:rPr>
        <w:t xml:space="preserve"> 44.4.4. papunkčiu. Jis išdėstomas taip:</w:t>
      </w:r>
      <w:r w:rsidRPr="00B641AB">
        <w:rPr>
          <w:rFonts w:ascii="Times New Roman" w:hAnsi="Times New Roman" w:cs="Times New Roman"/>
          <w:sz w:val="24"/>
          <w:szCs w:val="24"/>
        </w:rPr>
        <w:t xml:space="preserve"> </w:t>
      </w:r>
      <w:r w:rsidR="008A350E">
        <w:rPr>
          <w:rFonts w:ascii="Times New Roman" w:hAnsi="Times New Roman" w:cs="Times New Roman"/>
          <w:sz w:val="24"/>
          <w:szCs w:val="24"/>
        </w:rPr>
        <w:t>1-8 klasių mokiniai nuotolinį mokymą pamokos ugdymo forma baigia gegužės 29 d., o</w:t>
      </w:r>
      <w:r w:rsidR="00FF2F4D">
        <w:rPr>
          <w:rFonts w:ascii="Times New Roman" w:hAnsi="Times New Roman" w:cs="Times New Roman"/>
          <w:sz w:val="24"/>
          <w:szCs w:val="24"/>
        </w:rPr>
        <w:t xml:space="preserve"> </w:t>
      </w:r>
      <w:r w:rsidR="008A350E">
        <w:rPr>
          <w:rFonts w:ascii="Times New Roman" w:hAnsi="Times New Roman" w:cs="Times New Roman"/>
          <w:sz w:val="24"/>
          <w:szCs w:val="24"/>
        </w:rPr>
        <w:t>nuo birželio 1 dienos ugdymo procesas organizuojamas nuotoliniu būdu</w:t>
      </w:r>
      <w:r w:rsidR="00F7421D">
        <w:rPr>
          <w:rFonts w:ascii="Times New Roman" w:hAnsi="Times New Roman" w:cs="Times New Roman"/>
          <w:sz w:val="24"/>
          <w:szCs w:val="24"/>
        </w:rPr>
        <w:t xml:space="preserve"> ne pamokos ugdymo forma iki ugdymo proceso pabaigos (žr. lentelę, </w:t>
      </w:r>
      <w:r w:rsidR="002B422C">
        <w:rPr>
          <w:rFonts w:ascii="Times New Roman" w:hAnsi="Times New Roman" w:cs="Times New Roman"/>
          <w:sz w:val="24"/>
          <w:szCs w:val="24"/>
        </w:rPr>
        <w:t>3</w:t>
      </w:r>
      <w:r w:rsidR="00F7421D">
        <w:rPr>
          <w:rFonts w:ascii="Times New Roman" w:hAnsi="Times New Roman" w:cs="Times New Roman"/>
          <w:sz w:val="24"/>
          <w:szCs w:val="24"/>
        </w:rPr>
        <w:t xml:space="preserve"> priedas).</w:t>
      </w:r>
      <w:r w:rsidR="008A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6C" w:rsidRPr="0008316C" w:rsidRDefault="0008316C" w:rsidP="0008316C">
      <w:pPr>
        <w:pStyle w:val="Sraopastraipa"/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421D" w:rsidRPr="0008316C" w:rsidRDefault="008C2DC2" w:rsidP="00F7421D">
      <w:pPr>
        <w:pStyle w:val="Sraopastraipa"/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16C">
        <w:rPr>
          <w:rFonts w:ascii="Times New Roman" w:hAnsi="Times New Roman" w:cs="Times New Roman"/>
          <w:sz w:val="24"/>
          <w:szCs w:val="24"/>
        </w:rPr>
        <w:t>Pritarta</w:t>
      </w:r>
      <w:r w:rsidR="00D87C4E" w:rsidRPr="0008316C">
        <w:rPr>
          <w:rFonts w:ascii="Times New Roman" w:hAnsi="Times New Roman" w:cs="Times New Roman"/>
          <w:sz w:val="24"/>
          <w:szCs w:val="24"/>
        </w:rPr>
        <w:t xml:space="preserve"> Mokyklos T</w:t>
      </w:r>
      <w:r w:rsidRPr="0008316C">
        <w:rPr>
          <w:rFonts w:ascii="Times New Roman" w:hAnsi="Times New Roman" w:cs="Times New Roman"/>
          <w:sz w:val="24"/>
          <w:szCs w:val="24"/>
        </w:rPr>
        <w:t>arybo</w:t>
      </w:r>
      <w:r w:rsidR="00D87C4E" w:rsidRPr="0008316C">
        <w:rPr>
          <w:rFonts w:ascii="Times New Roman" w:hAnsi="Times New Roman" w:cs="Times New Roman"/>
          <w:sz w:val="24"/>
          <w:szCs w:val="24"/>
        </w:rPr>
        <w:t>s posėdyje</w:t>
      </w:r>
      <w:r w:rsidRPr="0008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C2" w:rsidRPr="0008316C" w:rsidRDefault="008C2DC2" w:rsidP="00F7421D">
      <w:pPr>
        <w:pStyle w:val="Sraopastraipa"/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16C">
        <w:rPr>
          <w:rFonts w:ascii="Times New Roman" w:hAnsi="Times New Roman" w:cs="Times New Roman"/>
          <w:sz w:val="24"/>
          <w:szCs w:val="24"/>
        </w:rPr>
        <w:t>2020 m. gegužės 19 d.</w:t>
      </w:r>
    </w:p>
    <w:p w:rsidR="008C2DC2" w:rsidRPr="0008316C" w:rsidRDefault="008C2DC2" w:rsidP="00F7421D">
      <w:pPr>
        <w:pStyle w:val="Sraopastraipa"/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16C">
        <w:rPr>
          <w:rFonts w:ascii="Times New Roman" w:hAnsi="Times New Roman" w:cs="Times New Roman"/>
          <w:sz w:val="24"/>
          <w:szCs w:val="24"/>
        </w:rPr>
        <w:t>Protokolas Nr. MT-2</w:t>
      </w:r>
    </w:p>
    <w:p w:rsidR="008A350E" w:rsidRPr="008A350E" w:rsidRDefault="008A350E" w:rsidP="008A350E">
      <w:p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350E" w:rsidRPr="008A350E" w:rsidSect="0008316C">
          <w:pgSz w:w="11906" w:h="16838"/>
          <w:pgMar w:top="851" w:right="567" w:bottom="567" w:left="1701" w:header="567" w:footer="567" w:gutter="0"/>
          <w:cols w:space="1296"/>
          <w:docGrid w:linePitch="360"/>
        </w:sectPr>
      </w:pPr>
    </w:p>
    <w:p w:rsidR="000D62C9" w:rsidRPr="00FF2F4D" w:rsidRDefault="000D62C9" w:rsidP="00FF2F4D">
      <w:pPr>
        <w:pStyle w:val="Sraopastraipa"/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62C9" w:rsidRDefault="000D62C9" w:rsidP="000D62C9">
      <w:p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priedas </w:t>
      </w:r>
    </w:p>
    <w:p w:rsidR="000D62C9" w:rsidRPr="003F79CB" w:rsidRDefault="003F79CB" w:rsidP="003F79CB">
      <w:p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CB">
        <w:rPr>
          <w:rFonts w:ascii="Times New Roman" w:hAnsi="Times New Roman" w:cs="Times New Roman"/>
          <w:b/>
          <w:sz w:val="24"/>
          <w:szCs w:val="24"/>
        </w:rPr>
        <w:t>5-8 klasėse panaudota ugdymosi dienų, valandų</w:t>
      </w:r>
      <w:r>
        <w:rPr>
          <w:rFonts w:ascii="Times New Roman" w:hAnsi="Times New Roman" w:cs="Times New Roman"/>
          <w:b/>
          <w:sz w:val="24"/>
          <w:szCs w:val="24"/>
        </w:rPr>
        <w:t xml:space="preserve"> intensyvinant ugdymąsi</w:t>
      </w:r>
      <w:r w:rsidR="003404F1">
        <w:rPr>
          <w:rFonts w:ascii="Times New Roman" w:hAnsi="Times New Roman" w:cs="Times New Roman"/>
          <w:b/>
          <w:sz w:val="24"/>
          <w:szCs w:val="24"/>
        </w:rPr>
        <w:t>, perkeliant ugdymosi dienas į šeštadienius, keičiant atostogų laiką</w:t>
      </w:r>
    </w:p>
    <w:p w:rsidR="003F79CB" w:rsidRPr="003F79CB" w:rsidRDefault="003F79CB" w:rsidP="003F79CB">
      <w:pPr>
        <w:tabs>
          <w:tab w:val="left" w:pos="447"/>
          <w:tab w:val="left" w:pos="1080"/>
          <w:tab w:val="left" w:pos="1653"/>
          <w:tab w:val="left" w:pos="17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15588" w:type="dxa"/>
        <w:tblLayout w:type="fixed"/>
        <w:tblLook w:val="04A0" w:firstRow="1" w:lastRow="0" w:firstColumn="1" w:lastColumn="0" w:noHBand="0" w:noVBand="1"/>
      </w:tblPr>
      <w:tblGrid>
        <w:gridCol w:w="695"/>
        <w:gridCol w:w="995"/>
        <w:gridCol w:w="916"/>
        <w:gridCol w:w="915"/>
        <w:gridCol w:w="951"/>
        <w:gridCol w:w="916"/>
        <w:gridCol w:w="951"/>
        <w:gridCol w:w="1594"/>
        <w:gridCol w:w="1843"/>
        <w:gridCol w:w="2126"/>
        <w:gridCol w:w="1701"/>
        <w:gridCol w:w="1985"/>
      </w:tblGrid>
      <w:tr w:rsidR="00AE255C" w:rsidTr="00FF2F4D">
        <w:tc>
          <w:tcPr>
            <w:tcW w:w="695" w:type="dxa"/>
            <w:vMerge w:val="restart"/>
            <w:tcBorders>
              <w:top w:val="single" w:sz="12" w:space="0" w:color="auto"/>
            </w:tcBorders>
          </w:tcPr>
          <w:p w:rsidR="00AE255C" w:rsidRDefault="00AE255C" w:rsidP="00F2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CB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55C" w:rsidRPr="00F26591" w:rsidRDefault="00AE255C" w:rsidP="003F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>Ekskursijų, išvykų metų panaudota intensyvinant ugdymą:</w:t>
            </w:r>
          </w:p>
        </w:tc>
        <w:tc>
          <w:tcPr>
            <w:tcW w:w="37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5C" w:rsidRDefault="00AE255C" w:rsidP="00F2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>Mokyklos organizuotų veiklų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/renginių</w:t>
            </w: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 pamokų metu panaudota: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5C" w:rsidRDefault="00AE255C" w:rsidP="00F2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3">
              <w:rPr>
                <w:rFonts w:ascii="Times New Roman" w:hAnsi="Times New Roman" w:cs="Times New Roman"/>
                <w:b/>
                <w:sz w:val="20"/>
                <w:szCs w:val="20"/>
              </w:rPr>
              <w:t>Ugdymo turinio perkėlimas į šeštadienius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55C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Panaudotos atostogų </w:t>
            </w:r>
            <w:r w:rsidRPr="00EB21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dienos</w:t>
            </w:r>
          </w:p>
          <w:p w:rsidR="00AE255C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55C" w:rsidRPr="00F26591" w:rsidRDefault="00AE255C" w:rsidP="00EB2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(perkelta iš birželio 19 d. į spalio 28 d., iš birželio 18 d. į vasario 20 d.)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55C" w:rsidRPr="00030CD2" w:rsidRDefault="00AE255C" w:rsidP="00EB2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Iš viso panaudotų dienų ir valandų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255C" w:rsidRPr="00030CD2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CD2">
              <w:rPr>
                <w:rFonts w:ascii="Times New Roman" w:hAnsi="Times New Roman" w:cs="Times New Roman"/>
                <w:b/>
                <w:sz w:val="20"/>
                <w:szCs w:val="20"/>
              </w:rPr>
              <w:t>Ugdymo proceso pabaiga</w:t>
            </w:r>
          </w:p>
        </w:tc>
      </w:tr>
      <w:tr w:rsidR="00AE255C" w:rsidTr="00FF2F4D">
        <w:tc>
          <w:tcPr>
            <w:tcW w:w="695" w:type="dxa"/>
            <w:vMerge/>
          </w:tcPr>
          <w:p w:rsidR="00AE255C" w:rsidRDefault="00AE255C" w:rsidP="00F26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E255C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>Dienų</w:t>
            </w:r>
          </w:p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(perkelta iš birželio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pamokų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E255C" w:rsidRPr="00F26591" w:rsidRDefault="00AE255C" w:rsidP="00EB2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Sporto, </w:t>
            </w:r>
            <w:r w:rsidRPr="00EB2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turizmo, kūrybinė diena </w:t>
            </w:r>
            <w:proofErr w:type="spellStart"/>
            <w:r w:rsidRPr="00EB2113">
              <w:rPr>
                <w:rFonts w:ascii="Times New Roman" w:hAnsi="Times New Roman" w:cs="Times New Roman"/>
                <w:b/>
                <w:sz w:val="20"/>
                <w:szCs w:val="20"/>
              </w:rPr>
              <w:t>Tiltagalių</w:t>
            </w:r>
            <w:proofErr w:type="spellEnd"/>
            <w:r w:rsidRPr="00EB2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poilsio stovykloje „Trimitas“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>Kalėdiniai renginiai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AE255C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Pilietinė-socialinė veikla</w:t>
            </w:r>
          </w:p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(gegužės 16 d.-perkelta iš birželio 17 d.)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Kūrėjų, tyrėjų ir išradėjų diena (gegužės 23d., perkelta iš birželio 16 d.) 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55C" w:rsidTr="00FF2F4D">
        <w:tc>
          <w:tcPr>
            <w:tcW w:w="695" w:type="dxa"/>
            <w:vMerge/>
          </w:tcPr>
          <w:p w:rsidR="00AE255C" w:rsidRDefault="00AE255C" w:rsidP="00F26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>dienų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pamokų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591">
              <w:rPr>
                <w:rFonts w:ascii="Times New Roman" w:hAnsi="Times New Roman" w:cs="Times New Roman"/>
                <w:b/>
                <w:sz w:val="20"/>
                <w:szCs w:val="20"/>
              </w:rPr>
              <w:t>dienų</w:t>
            </w:r>
          </w:p>
        </w:tc>
        <w:tc>
          <w:tcPr>
            <w:tcW w:w="951" w:type="dxa"/>
            <w:tcBorders>
              <w:top w:val="single" w:sz="4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pamokų</w:t>
            </w:r>
          </w:p>
        </w:tc>
        <w:tc>
          <w:tcPr>
            <w:tcW w:w="1594" w:type="dxa"/>
            <w:vMerge/>
            <w:tcBorders>
              <w:lef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AE255C" w:rsidRPr="00F26591" w:rsidRDefault="00AE255C" w:rsidP="00F2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55C" w:rsidTr="00FF2F4D">
        <w:tc>
          <w:tcPr>
            <w:tcW w:w="695" w:type="dxa"/>
            <w:tcBorders>
              <w:top w:val="single" w:sz="12" w:space="0" w:color="auto"/>
            </w:tcBorders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995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ir 2 pamokos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5c</w:t>
            </w:r>
          </w:p>
        </w:tc>
        <w:tc>
          <w:tcPr>
            <w:tcW w:w="995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  <w:tcBorders>
              <w:bottom w:val="single" w:sz="12" w:space="0" w:color="auto"/>
            </w:tcBorders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  <w:tcBorders>
              <w:top w:val="single" w:sz="12" w:space="0" w:color="auto"/>
            </w:tcBorders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995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ir 1,3 pamokos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6c</w:t>
            </w:r>
          </w:p>
        </w:tc>
        <w:tc>
          <w:tcPr>
            <w:tcW w:w="995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  <w:tcBorders>
              <w:bottom w:val="single" w:sz="12" w:space="0" w:color="auto"/>
            </w:tcBorders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6d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  <w:tcBorders>
              <w:top w:val="single" w:sz="12" w:space="0" w:color="auto"/>
            </w:tcBorders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995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7c</w:t>
            </w:r>
          </w:p>
        </w:tc>
        <w:tc>
          <w:tcPr>
            <w:tcW w:w="995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  <w:tcBorders>
              <w:bottom w:val="single" w:sz="12" w:space="0" w:color="auto"/>
            </w:tcBorders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7d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ir 2 pamokos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  <w:tcBorders>
              <w:top w:val="single" w:sz="12" w:space="0" w:color="auto"/>
            </w:tcBorders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</w:t>
            </w:r>
          </w:p>
        </w:tc>
        <w:tc>
          <w:tcPr>
            <w:tcW w:w="995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ir 2,5 pamokos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 d.</w:t>
            </w:r>
          </w:p>
        </w:tc>
      </w:tr>
      <w:tr w:rsidR="00AE255C" w:rsidTr="00FF2F4D">
        <w:tc>
          <w:tcPr>
            <w:tcW w:w="695" w:type="dxa"/>
          </w:tcPr>
          <w:p w:rsidR="00AE255C" w:rsidRDefault="00AE255C" w:rsidP="00EB2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8c</w:t>
            </w:r>
          </w:p>
        </w:tc>
        <w:tc>
          <w:tcPr>
            <w:tcW w:w="995" w:type="dxa"/>
            <w:shd w:val="clear" w:color="auto" w:fill="auto"/>
          </w:tcPr>
          <w:p w:rsidR="00AE255C" w:rsidRDefault="008C2DC2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E255C" w:rsidRDefault="00AE255C" w:rsidP="00EB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AE255C" w:rsidRDefault="008C2DC2" w:rsidP="0034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Birželio 11</w:t>
            </w:r>
            <w:r w:rsidR="00AE255C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</w:tr>
    </w:tbl>
    <w:p w:rsidR="0083587C" w:rsidRPr="000432E9" w:rsidRDefault="0083587C" w:rsidP="00835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AC5" w:rsidRPr="0050396C" w:rsidRDefault="00143AC5" w:rsidP="00143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396C">
        <w:rPr>
          <w:rFonts w:ascii="Times New Roman" w:hAnsi="Times New Roman"/>
          <w:sz w:val="24"/>
          <w:szCs w:val="24"/>
        </w:rPr>
        <w:t xml:space="preserve">3 priedas </w:t>
      </w:r>
    </w:p>
    <w:p w:rsidR="00F7421D" w:rsidRDefault="00F7421D" w:rsidP="00F74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421D" w:rsidRDefault="00F7421D" w:rsidP="00F7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21D">
        <w:rPr>
          <w:rFonts w:ascii="Times New Roman" w:hAnsi="Times New Roman" w:cs="Times New Roman"/>
          <w:sz w:val="24"/>
          <w:szCs w:val="24"/>
        </w:rPr>
        <w:t>Ugdymo proceso organizavimas 1-4 klasių mokiniams</w:t>
      </w:r>
      <w:r w:rsidR="00054670">
        <w:rPr>
          <w:rFonts w:ascii="Times New Roman" w:hAnsi="Times New Roman" w:cs="Times New Roman"/>
          <w:sz w:val="24"/>
          <w:szCs w:val="24"/>
        </w:rPr>
        <w:t xml:space="preserve"> nuo birželio 1 d.</w:t>
      </w:r>
    </w:p>
    <w:p w:rsidR="00F7421D" w:rsidRDefault="00F7421D" w:rsidP="00F7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46"/>
        <w:gridCol w:w="5455"/>
        <w:gridCol w:w="5387"/>
      </w:tblGrid>
      <w:tr w:rsidR="00BC2626" w:rsidTr="00BC2626">
        <w:tc>
          <w:tcPr>
            <w:tcW w:w="4746" w:type="dxa"/>
          </w:tcPr>
          <w:p w:rsidR="00BC2626" w:rsidRPr="00F7421D" w:rsidRDefault="00BC2626" w:rsidP="00F7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1 d.</w:t>
            </w:r>
          </w:p>
        </w:tc>
        <w:tc>
          <w:tcPr>
            <w:tcW w:w="5455" w:type="dxa"/>
          </w:tcPr>
          <w:p w:rsidR="00BC2626" w:rsidRPr="00F7421D" w:rsidRDefault="00BC2626" w:rsidP="00F7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2 d.</w:t>
            </w:r>
          </w:p>
        </w:tc>
        <w:tc>
          <w:tcPr>
            <w:tcW w:w="5387" w:type="dxa"/>
          </w:tcPr>
          <w:p w:rsidR="00BC2626" w:rsidRPr="00F7421D" w:rsidRDefault="00BC2626" w:rsidP="00F74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3d.</w:t>
            </w:r>
          </w:p>
        </w:tc>
      </w:tr>
      <w:tr w:rsidR="00BC2626" w:rsidTr="00BC2626">
        <w:trPr>
          <w:trHeight w:val="501"/>
        </w:trPr>
        <w:tc>
          <w:tcPr>
            <w:tcW w:w="4746" w:type="dxa"/>
          </w:tcPr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Tarptautinės vaikų gynimo dienos paminėjimas.</w:t>
            </w:r>
          </w:p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Kūrybinės tiriamosios  veiklos stovyklėlė.</w:t>
            </w:r>
          </w:p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5" w:type="dxa"/>
          </w:tcPr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Kūrybinės tiriamosios  veiklos stovyklėlė.</w:t>
            </w:r>
          </w:p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*Metų renginys</w:t>
            </w:r>
          </w:p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26" w:rsidTr="00BC2626">
        <w:trPr>
          <w:trHeight w:val="561"/>
        </w:trPr>
        <w:tc>
          <w:tcPr>
            <w:tcW w:w="10201" w:type="dxa"/>
            <w:gridSpan w:val="2"/>
          </w:tcPr>
          <w:p w:rsidR="00BC2626" w:rsidRDefault="00BC2626" w:rsidP="00BC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626">
              <w:rPr>
                <w:rFonts w:ascii="Times New Roman" w:hAnsi="Times New Roman" w:cs="Times New Roman"/>
                <w:sz w:val="20"/>
                <w:szCs w:val="20"/>
              </w:rPr>
              <w:t>* Konsultacijos mokiniams, turintiems spragų, praleidusiems pamokas; psichologo, socialinio pedagogo konsultacijos stiprinant socialines emocines kompetencijas bei gabiesiems padedant siekti aukštesnių rezultatų.</w:t>
            </w:r>
          </w:p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26" w:rsidTr="00636AF5">
        <w:tc>
          <w:tcPr>
            <w:tcW w:w="15588" w:type="dxa"/>
            <w:gridSpan w:val="3"/>
          </w:tcPr>
          <w:p w:rsidR="00BC2626" w:rsidRDefault="00BC2626" w:rsidP="00054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626">
              <w:rPr>
                <w:rFonts w:ascii="Times New Roman" w:hAnsi="Times New Roman" w:cs="Times New Roman"/>
                <w:sz w:val="20"/>
                <w:szCs w:val="20"/>
              </w:rPr>
              <w:t>* Atsiskaitymas už vadovėlius ir bibliotekos knygas. (pagal atskirą grafiką)</w:t>
            </w:r>
          </w:p>
        </w:tc>
      </w:tr>
    </w:tbl>
    <w:p w:rsidR="00F7421D" w:rsidRDefault="00F7421D" w:rsidP="00F742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AE7" w:rsidRDefault="00B40AE7" w:rsidP="00054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E7" w:rsidRDefault="00B40AE7" w:rsidP="00054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054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2" w:rsidRDefault="008C2DC2" w:rsidP="008C2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21D">
        <w:rPr>
          <w:rFonts w:ascii="Times New Roman" w:hAnsi="Times New Roman" w:cs="Times New Roman"/>
          <w:sz w:val="24"/>
          <w:szCs w:val="24"/>
        </w:rPr>
        <w:t xml:space="preserve">Ugdymo proceso organizavimas </w:t>
      </w:r>
      <w:r>
        <w:rPr>
          <w:rFonts w:ascii="Times New Roman" w:hAnsi="Times New Roman" w:cs="Times New Roman"/>
          <w:sz w:val="24"/>
          <w:szCs w:val="24"/>
        </w:rPr>
        <w:t>5-8</w:t>
      </w:r>
      <w:r w:rsidRPr="00F7421D">
        <w:rPr>
          <w:rFonts w:ascii="Times New Roman" w:hAnsi="Times New Roman" w:cs="Times New Roman"/>
          <w:sz w:val="24"/>
          <w:szCs w:val="24"/>
        </w:rPr>
        <w:t xml:space="preserve"> klasių mokiniams</w:t>
      </w:r>
      <w:r>
        <w:rPr>
          <w:rFonts w:ascii="Times New Roman" w:hAnsi="Times New Roman" w:cs="Times New Roman"/>
          <w:sz w:val="24"/>
          <w:szCs w:val="24"/>
        </w:rPr>
        <w:t xml:space="preserve"> nuo birželio 1 d.</w:t>
      </w:r>
    </w:p>
    <w:p w:rsidR="00B40AE7" w:rsidRDefault="00B40AE7" w:rsidP="00054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38"/>
        <w:gridCol w:w="3138"/>
        <w:gridCol w:w="3139"/>
        <w:gridCol w:w="3139"/>
        <w:gridCol w:w="3139"/>
      </w:tblGrid>
      <w:tr w:rsidR="00B40AE7" w:rsidRPr="00F7421D" w:rsidTr="001A2040">
        <w:tc>
          <w:tcPr>
            <w:tcW w:w="3138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1 d.</w:t>
            </w:r>
          </w:p>
        </w:tc>
        <w:tc>
          <w:tcPr>
            <w:tcW w:w="3138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2 d.</w:t>
            </w:r>
          </w:p>
        </w:tc>
        <w:tc>
          <w:tcPr>
            <w:tcW w:w="3139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3139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4 d.</w:t>
            </w:r>
          </w:p>
        </w:tc>
        <w:tc>
          <w:tcPr>
            <w:tcW w:w="3139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 5 d.</w:t>
            </w:r>
          </w:p>
        </w:tc>
      </w:tr>
      <w:tr w:rsidR="00B40AE7" w:rsidTr="00BC2626">
        <w:trPr>
          <w:trHeight w:val="4851"/>
        </w:trPr>
        <w:tc>
          <w:tcPr>
            <w:tcW w:w="3138" w:type="dxa"/>
          </w:tcPr>
          <w:p w:rsidR="00B40AE7" w:rsidRDefault="00B40AE7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AE7" w:rsidRDefault="00B40AE7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Tarptautinės vaikų gynimo dienos paminėjimas.</w:t>
            </w:r>
          </w:p>
          <w:p w:rsidR="00B40AE7" w:rsidRDefault="00B40AE7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AE7" w:rsidRDefault="00B40AE7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054670">
              <w:rPr>
                <w:rFonts w:ascii="Times New Roman" w:hAnsi="Times New Roman" w:cs="Times New Roman"/>
                <w:sz w:val="20"/>
                <w:szCs w:val="20"/>
              </w:rPr>
              <w:t>5-8 klasių mokiniams skaitymo diena.</w:t>
            </w:r>
          </w:p>
          <w:p w:rsidR="001A2040" w:rsidRDefault="001A2040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40" w:rsidRDefault="001A2040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5-6, 8 klasių mokiniams </w:t>
            </w:r>
            <w:r w:rsidRPr="001A2040">
              <w:rPr>
                <w:rFonts w:ascii="Times New Roman" w:hAnsi="Times New Roman" w:cs="Times New Roman"/>
                <w:sz w:val="20"/>
                <w:szCs w:val="20"/>
              </w:rPr>
              <w:t>įsivertinimo pamokos su dalykų mokytojais.</w:t>
            </w:r>
            <w:r w:rsidR="00E31A35">
              <w:rPr>
                <w:rFonts w:ascii="Times New Roman" w:hAnsi="Times New Roman" w:cs="Times New Roman"/>
                <w:sz w:val="20"/>
                <w:szCs w:val="20"/>
              </w:rPr>
              <w:t xml:space="preserve"> (pagal atskirą tvarkaraštį)</w:t>
            </w:r>
          </w:p>
          <w:p w:rsidR="001A2040" w:rsidRDefault="001A2040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40" w:rsidRDefault="001A2040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7 klasių mokiniams pasirengimas projektų pristatymui, viešoms kalboms:</w:t>
            </w:r>
          </w:p>
          <w:p w:rsidR="001A2040" w:rsidRPr="001A2040" w:rsidRDefault="001A2040" w:rsidP="001A2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>9.00val. V. Bakšienės projektinės grupės vieši darbų pristatymai.</w:t>
            </w:r>
          </w:p>
          <w:p w:rsidR="001A2040" w:rsidRPr="001A2040" w:rsidRDefault="001A2040" w:rsidP="001A2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>11.30 val. P. Narušio projektinės grupės vieši darbų pristatymai.</w:t>
            </w:r>
          </w:p>
          <w:p w:rsidR="001A2040" w:rsidRPr="00BC2626" w:rsidRDefault="001A2040" w:rsidP="00B40A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>14.00 val. R. Masilionio projektinės grupės vieši darbų pristatymai.</w:t>
            </w:r>
          </w:p>
        </w:tc>
        <w:tc>
          <w:tcPr>
            <w:tcW w:w="3138" w:type="dxa"/>
          </w:tcPr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5-6, 8 klasių mokiniams </w:t>
            </w:r>
            <w:r w:rsidRPr="001A2040">
              <w:rPr>
                <w:rFonts w:ascii="Times New Roman" w:hAnsi="Times New Roman" w:cs="Times New Roman"/>
                <w:sz w:val="20"/>
                <w:szCs w:val="20"/>
              </w:rPr>
              <w:t>įsivertinimo pamokos su dalykų mokytojais.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(pagal atskirą tvarkaraštį)</w:t>
            </w:r>
          </w:p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7 klasių mokiniams pasirengimas projektų pristatymui, viešoms kalboms:</w:t>
            </w:r>
          </w:p>
          <w:p w:rsidR="00E31A35" w:rsidRPr="001A2040" w:rsidRDefault="00E31A35" w:rsidP="00E31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 xml:space="preserve">9.00val.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K.Karvelienės</w:t>
            </w:r>
            <w:proofErr w:type="spellEnd"/>
            <w:r w:rsidRPr="001A2040">
              <w:rPr>
                <w:rFonts w:ascii="Times New Roman" w:hAnsi="Times New Roman"/>
                <w:sz w:val="20"/>
                <w:szCs w:val="20"/>
              </w:rPr>
              <w:t xml:space="preserve"> projektinės grupės vieši darbų pristatymai.</w:t>
            </w:r>
          </w:p>
          <w:p w:rsidR="00E31A35" w:rsidRPr="001A2040" w:rsidRDefault="00E31A35" w:rsidP="00E31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11.30val.J.Marozienės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 xml:space="preserve"> projektinės grupės vieši darbų pristatymai.</w:t>
            </w:r>
          </w:p>
          <w:p w:rsidR="00E31A35" w:rsidRDefault="00E31A35" w:rsidP="00E31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 xml:space="preserve">14.00 val.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G.Petraičio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>projektinės grupės vieši darbų pristatymai.</w:t>
            </w:r>
          </w:p>
          <w:p w:rsidR="00E31A35" w:rsidRPr="00054670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AE7" w:rsidRDefault="00B40AE7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5-6, 7-8 klasių mokiniams </w:t>
            </w:r>
            <w:r w:rsidRPr="001A2040">
              <w:rPr>
                <w:rFonts w:ascii="Times New Roman" w:hAnsi="Times New Roman" w:cs="Times New Roman"/>
                <w:sz w:val="20"/>
                <w:szCs w:val="20"/>
              </w:rPr>
              <w:t>įsivertinimo pamokos su dalykų mokytojais.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(pagal atskirą tvarkaraštį)</w:t>
            </w:r>
          </w:p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7 klasių mokiniams pasirengimas projektų pristatymui, viešoms kalboms:</w:t>
            </w:r>
          </w:p>
          <w:p w:rsidR="00E31A35" w:rsidRPr="001A2040" w:rsidRDefault="00E31A35" w:rsidP="00E31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A2040">
              <w:rPr>
                <w:rFonts w:ascii="Times New Roman" w:hAnsi="Times New Roman"/>
                <w:sz w:val="20"/>
                <w:szCs w:val="20"/>
              </w:rPr>
              <w:t xml:space="preserve">9.00val.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L.Plėtienės</w:t>
            </w:r>
            <w:proofErr w:type="spellEnd"/>
            <w:r w:rsidRPr="001A2040">
              <w:rPr>
                <w:rFonts w:ascii="Times New Roman" w:hAnsi="Times New Roman"/>
                <w:sz w:val="20"/>
                <w:szCs w:val="20"/>
              </w:rPr>
              <w:t xml:space="preserve"> projektinės grupės vieši darbų pristatymai.</w:t>
            </w:r>
          </w:p>
          <w:p w:rsidR="00E31A35" w:rsidRPr="00E31A35" w:rsidRDefault="00E31A35" w:rsidP="00E31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40AE7" w:rsidRDefault="00B40AE7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5-6, 7-8 klasių mokiniams </w:t>
            </w:r>
            <w:r w:rsidRPr="001A2040">
              <w:rPr>
                <w:rFonts w:ascii="Times New Roman" w:hAnsi="Times New Roman" w:cs="Times New Roman"/>
                <w:sz w:val="20"/>
                <w:szCs w:val="20"/>
              </w:rPr>
              <w:t>įsivertinimo pamokos su dalykų mokytojais.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(pagal atskirą tvarkaraštį)</w:t>
            </w:r>
          </w:p>
          <w:p w:rsidR="00E31A35" w:rsidRPr="00E31A35" w:rsidRDefault="00E31A35" w:rsidP="00E31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31A35" w:rsidRDefault="00E31A35" w:rsidP="00BC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5-6, 7-8 klasių mokiniams </w:t>
            </w:r>
            <w:r w:rsidRPr="001A2040">
              <w:rPr>
                <w:rFonts w:ascii="Times New Roman" w:hAnsi="Times New Roman" w:cs="Times New Roman"/>
                <w:sz w:val="20"/>
                <w:szCs w:val="20"/>
              </w:rPr>
              <w:t>įsivertinimo pamokos su dalykų mokytojais.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(pagal atskirą tvarkaraštį)</w:t>
            </w:r>
          </w:p>
          <w:p w:rsidR="00E31A35" w:rsidRPr="00E31A35" w:rsidRDefault="00E31A35" w:rsidP="00E31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40AE7" w:rsidRDefault="00B40AE7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626" w:rsidTr="00636AF5">
        <w:tc>
          <w:tcPr>
            <w:tcW w:w="15693" w:type="dxa"/>
            <w:gridSpan w:val="5"/>
          </w:tcPr>
          <w:p w:rsidR="00BC2626" w:rsidRDefault="00BC2626" w:rsidP="00BC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Konsultacijos mokiniams, turintiems spragų, praleidusiems pamokas; psichologo, specialiojo pedagogo konsultacijos stiprinant socialines emocines kompetencijas bei gabiesiems padedant siekti aukštesnių rezultatų. (pagal atskirą tvarkaraštį).</w:t>
            </w:r>
          </w:p>
          <w:p w:rsidR="00BC2626" w:rsidRDefault="00BC2626" w:rsidP="00BC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26" w:rsidRDefault="00BC2626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Atsiskaitymas už vadovėlius, bibliotekos knygas (pagal atskirą grafiką).</w:t>
            </w:r>
          </w:p>
        </w:tc>
      </w:tr>
      <w:tr w:rsidR="00B40AE7" w:rsidTr="001A2040">
        <w:tc>
          <w:tcPr>
            <w:tcW w:w="3138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Birželio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3138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Birželio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3139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Birželio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3139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Birželio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3139" w:type="dxa"/>
          </w:tcPr>
          <w:p w:rsidR="00B40AE7" w:rsidRPr="00F7421D" w:rsidRDefault="00B40AE7" w:rsidP="00B40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>Birželio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Pr="00F7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</w:tr>
      <w:tr w:rsidR="00B40AE7" w:rsidTr="001A2040">
        <w:tc>
          <w:tcPr>
            <w:tcW w:w="3138" w:type="dxa"/>
          </w:tcPr>
          <w:p w:rsidR="00E31A35" w:rsidRDefault="00B40AE7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31A35">
              <w:rPr>
                <w:rFonts w:ascii="Times New Roman" w:hAnsi="Times New Roman" w:cs="Times New Roman"/>
                <w:sz w:val="20"/>
                <w:szCs w:val="20"/>
              </w:rPr>
              <w:t>MMK įsivertinimo diena. 5-8 klasių mokiniai ir MMK konsultantai. (individualūs susitikimai ir pamokos).</w:t>
            </w:r>
          </w:p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6-ų klasių mokinių projektinės veiklos įsivertinimas.</w:t>
            </w:r>
          </w:p>
          <w:p w:rsidR="00E31A35" w:rsidRDefault="00E31A35" w:rsidP="00E31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FC" w:rsidRDefault="00E31A35" w:rsidP="00B4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7-ų klasių mokinių pro</w:t>
            </w:r>
            <w:r w:rsidR="00BC2626">
              <w:rPr>
                <w:rFonts w:ascii="Times New Roman" w:hAnsi="Times New Roman" w:cs="Times New Roman"/>
                <w:sz w:val="20"/>
                <w:szCs w:val="20"/>
              </w:rPr>
              <w:t>jektinės veiklos įsivertinimas.</w:t>
            </w:r>
          </w:p>
        </w:tc>
        <w:tc>
          <w:tcPr>
            <w:tcW w:w="3138" w:type="dxa"/>
          </w:tcPr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5-8 klasių mokiniai įsivertina BG kartu su klasių vadovais.</w:t>
            </w: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1FC">
              <w:rPr>
                <w:rFonts w:ascii="Times New Roman" w:hAnsi="Times New Roman"/>
                <w:sz w:val="20"/>
                <w:szCs w:val="20"/>
              </w:rPr>
              <w:t>*Diskusija su 6-okais dėl projektinės veiklos sėkmių ir problemų, ką reikėtų keisti.</w:t>
            </w: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AE7" w:rsidRDefault="00B40AE7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5-8 klasių mokiniai kartu su klasių vadovais aptaria mokslo metų pasiekimus, lūkesčius, rašo, pasakoja sėkmių istorijas.</w:t>
            </w: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6C01FC">
              <w:rPr>
                <w:rFonts w:ascii="Times New Roman" w:hAnsi="Times New Roman"/>
                <w:sz w:val="20"/>
                <w:szCs w:val="20"/>
              </w:rPr>
              <w:t>*Diskusija su 6-okais dėl projektinės veiklos sėkmių ir problemų, ką reikėtų keisti.</w:t>
            </w: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AE7" w:rsidRDefault="00B40AE7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B40AE7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5-7 klasių mokinių mokslo metų užbaigimo renginiai.</w:t>
            </w: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11 val. 8 klasių mokinių atsisveikinimo su mokykla renginys.</w:t>
            </w: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FC" w:rsidRDefault="006C01FC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B40AE7" w:rsidRDefault="00B40AE7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26" w:rsidTr="00636AF5">
        <w:tc>
          <w:tcPr>
            <w:tcW w:w="15693" w:type="dxa"/>
            <w:gridSpan w:val="5"/>
          </w:tcPr>
          <w:p w:rsidR="00BC2626" w:rsidRDefault="00BC2626" w:rsidP="00BC2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Konsultacijos mokiniams, turintiems spragų, praleidusiems pamokas; psichologo, specialiojo pedagogo konsultacijos stiprinant socialines emocines kompetencijas bei gabiesiems padedant siekti aukštesnių rezultatų. (pagal atskirą tvarkaraštį).</w:t>
            </w:r>
          </w:p>
          <w:p w:rsidR="00BC2626" w:rsidRDefault="00BC2626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26" w:rsidRDefault="00BC2626" w:rsidP="006C0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Atsiskaitymas už vadovėlius, bibliotekos knygas (pagal atskirą grafiką).</w:t>
            </w:r>
          </w:p>
        </w:tc>
      </w:tr>
    </w:tbl>
    <w:p w:rsidR="00B40AE7" w:rsidRDefault="00B40AE7" w:rsidP="00054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0AE7" w:rsidSect="000D62C9">
      <w:pgSz w:w="16838" w:h="11906" w:orient="landscape"/>
      <w:pgMar w:top="284" w:right="284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C03"/>
    <w:multiLevelType w:val="multilevel"/>
    <w:tmpl w:val="ED44125E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trike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color w:val="auto"/>
      </w:rPr>
    </w:lvl>
  </w:abstractNum>
  <w:abstractNum w:abstractNumId="1" w15:restartNumberingAfterBreak="0">
    <w:nsid w:val="303F2963"/>
    <w:multiLevelType w:val="multilevel"/>
    <w:tmpl w:val="C7988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DF95A9E"/>
    <w:multiLevelType w:val="hybridMultilevel"/>
    <w:tmpl w:val="933CF414"/>
    <w:lvl w:ilvl="0" w:tplc="D62ACB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3B9E"/>
    <w:multiLevelType w:val="hybridMultilevel"/>
    <w:tmpl w:val="DDE08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EF"/>
    <w:rsid w:val="00020B10"/>
    <w:rsid w:val="00030CD2"/>
    <w:rsid w:val="00054670"/>
    <w:rsid w:val="0008316C"/>
    <w:rsid w:val="000B35D2"/>
    <w:rsid w:val="000D62C9"/>
    <w:rsid w:val="00134CA0"/>
    <w:rsid w:val="00140B2E"/>
    <w:rsid w:val="00143AC5"/>
    <w:rsid w:val="001646D9"/>
    <w:rsid w:val="001772F4"/>
    <w:rsid w:val="001A2040"/>
    <w:rsid w:val="001A3AE3"/>
    <w:rsid w:val="001F6BEF"/>
    <w:rsid w:val="00260854"/>
    <w:rsid w:val="002B422C"/>
    <w:rsid w:val="00306B0D"/>
    <w:rsid w:val="00332124"/>
    <w:rsid w:val="003404F1"/>
    <w:rsid w:val="0034126B"/>
    <w:rsid w:val="00346861"/>
    <w:rsid w:val="003F79CB"/>
    <w:rsid w:val="004B0C48"/>
    <w:rsid w:val="004E5B2B"/>
    <w:rsid w:val="004F3D85"/>
    <w:rsid w:val="00575865"/>
    <w:rsid w:val="005928D3"/>
    <w:rsid w:val="005F17F5"/>
    <w:rsid w:val="00636AF5"/>
    <w:rsid w:val="00644395"/>
    <w:rsid w:val="006744E9"/>
    <w:rsid w:val="00693D3A"/>
    <w:rsid w:val="006C01FC"/>
    <w:rsid w:val="006E77C6"/>
    <w:rsid w:val="007078E5"/>
    <w:rsid w:val="00777E36"/>
    <w:rsid w:val="007E62E2"/>
    <w:rsid w:val="0083587C"/>
    <w:rsid w:val="00856089"/>
    <w:rsid w:val="0089756E"/>
    <w:rsid w:val="008A350E"/>
    <w:rsid w:val="008C2DC2"/>
    <w:rsid w:val="009234B8"/>
    <w:rsid w:val="009B708E"/>
    <w:rsid w:val="00A2553B"/>
    <w:rsid w:val="00A5443C"/>
    <w:rsid w:val="00A67AD3"/>
    <w:rsid w:val="00AE255C"/>
    <w:rsid w:val="00AE73F4"/>
    <w:rsid w:val="00B40AE7"/>
    <w:rsid w:val="00B55815"/>
    <w:rsid w:val="00B641AB"/>
    <w:rsid w:val="00B67CC6"/>
    <w:rsid w:val="00BC2626"/>
    <w:rsid w:val="00C00074"/>
    <w:rsid w:val="00C64F53"/>
    <w:rsid w:val="00CC4B80"/>
    <w:rsid w:val="00CF7490"/>
    <w:rsid w:val="00D87C4E"/>
    <w:rsid w:val="00E31A35"/>
    <w:rsid w:val="00EB2113"/>
    <w:rsid w:val="00EB4226"/>
    <w:rsid w:val="00F155D5"/>
    <w:rsid w:val="00F26591"/>
    <w:rsid w:val="00F518AA"/>
    <w:rsid w:val="00F647A2"/>
    <w:rsid w:val="00F6775B"/>
    <w:rsid w:val="00F7421D"/>
    <w:rsid w:val="00FE6067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B6F9"/>
  <w15:chartTrackingRefBased/>
  <w15:docId w15:val="{DC9D737C-89F0-460A-9AEA-DC3651F1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BE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F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9E4B-C0BB-43FE-B178-01FB1AD8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5035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Skirmunda</dc:creator>
  <cp:keywords/>
  <dc:description/>
  <cp:lastModifiedBy>Skirmunda</cp:lastModifiedBy>
  <cp:revision>33</cp:revision>
  <dcterms:created xsi:type="dcterms:W3CDTF">2020-05-17T11:42:00Z</dcterms:created>
  <dcterms:modified xsi:type="dcterms:W3CDTF">2020-05-25T05:23:00Z</dcterms:modified>
</cp:coreProperties>
</file>